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F74776">
        <w:rPr>
          <w:b/>
          <w:sz w:val="32"/>
          <w:szCs w:val="32"/>
          <w:lang w:val="nl-NL"/>
        </w:rPr>
        <w:t>G</w:t>
      </w:r>
      <w:r w:rsidR="00B417C9">
        <w:rPr>
          <w:b/>
          <w:sz w:val="32"/>
          <w:szCs w:val="32"/>
          <w:lang w:val="nl-NL"/>
        </w:rPr>
        <w:t>roningen</w:t>
      </w:r>
      <w:r>
        <w:rPr>
          <w:b/>
          <w:sz w:val="32"/>
          <w:szCs w:val="32"/>
          <w:lang w:val="nl-NL"/>
        </w:rPr>
        <w:br/>
        <w:t xml:space="preserve"> </w:t>
      </w:r>
      <w:r w:rsidRPr="0077405C">
        <w:rPr>
          <w:lang w:val="nl-NL"/>
        </w:rPr>
        <w:br/>
      </w:r>
      <w:r w:rsidR="00A67B25">
        <w:rPr>
          <w:b/>
          <w:sz w:val="22"/>
          <w:szCs w:val="22"/>
          <w:lang w:val="nl-NL"/>
        </w:rPr>
        <w:t xml:space="preserve">1 oktober start de Maand van de Geschiedenis, het grootste geschiedenisevenement </w:t>
      </w:r>
      <w:r w:rsidR="0049083B" w:rsidRPr="006D024C">
        <w:rPr>
          <w:b/>
          <w:sz w:val="22"/>
          <w:szCs w:val="22"/>
          <w:lang w:val="nl-NL"/>
        </w:rPr>
        <w:t xml:space="preserve">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F74776">
        <w:rPr>
          <w:b/>
          <w:sz w:val="22"/>
          <w:szCs w:val="22"/>
          <w:lang w:val="nl-NL"/>
        </w:rPr>
        <w:t>G</w:t>
      </w:r>
      <w:r w:rsidR="00A10AA6">
        <w:rPr>
          <w:b/>
          <w:sz w:val="22"/>
          <w:szCs w:val="22"/>
          <w:lang w:val="nl-NL"/>
        </w:rPr>
        <w:t xml:space="preserve">roningen </w:t>
      </w:r>
      <w:r w:rsidR="0049083B" w:rsidRPr="00A135E4">
        <w:rPr>
          <w:b/>
          <w:sz w:val="22"/>
          <w:szCs w:val="22"/>
          <w:lang w:val="nl-NL"/>
        </w:rPr>
        <w:t>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A80CDE" w:rsidRDefault="00A80CDE" w:rsidP="006D024C">
      <w:pPr>
        <w:spacing w:line="240" w:lineRule="auto"/>
        <w:rPr>
          <w:b/>
          <w:sz w:val="22"/>
          <w:szCs w:val="22"/>
          <w:lang w:val="nl-NL"/>
        </w:rPr>
      </w:pPr>
    </w:p>
    <w:p w:rsidR="00A80CDE" w:rsidRDefault="00A80CDE" w:rsidP="006D024C">
      <w:pPr>
        <w:spacing w:line="240" w:lineRule="auto"/>
        <w:rPr>
          <w:sz w:val="20"/>
          <w:szCs w:val="20"/>
          <w:lang w:val="nl-NL"/>
        </w:rPr>
      </w:pPr>
      <w:r w:rsidRPr="00463FC5">
        <w:rPr>
          <w:b/>
          <w:sz w:val="22"/>
          <w:szCs w:val="22"/>
          <w:lang w:val="nl-NL"/>
        </w:rPr>
        <w:t>Fietsen langs de Tachtigjarige Oorlog</w:t>
      </w:r>
      <w:r w:rsidRPr="00A80CDE">
        <w:rPr>
          <w:b/>
          <w:sz w:val="20"/>
          <w:szCs w:val="20"/>
          <w:lang w:val="nl-NL"/>
        </w:rPr>
        <w:br/>
      </w:r>
      <w:r w:rsidR="009542F4">
        <w:rPr>
          <w:sz w:val="20"/>
          <w:szCs w:val="20"/>
          <w:lang w:val="nl-NL"/>
        </w:rPr>
        <w:t>Van de Nederlandse Opstand of Tachtigjarige Oorlog zijn in Groningen nog genoeg overblijfselen te vinden. Leer meer over de Schansenkrijg tegen de Spaanse overheersing</w:t>
      </w:r>
      <w:r w:rsidR="000B4A6B">
        <w:rPr>
          <w:sz w:val="20"/>
          <w:szCs w:val="20"/>
          <w:lang w:val="nl-NL"/>
        </w:rPr>
        <w:t xml:space="preserve"> met </w:t>
      </w:r>
      <w:r w:rsidR="009542F4">
        <w:rPr>
          <w:sz w:val="20"/>
          <w:szCs w:val="20"/>
          <w:lang w:val="nl-NL"/>
        </w:rPr>
        <w:t xml:space="preserve">een viertal fietsroutes door het Westerkwartier tot aan het Lauwersmeer en de grenzen met Drenthe en Friesland. De routes zijn online te downloaden, folders met historische informatie </w:t>
      </w:r>
      <w:r w:rsidR="009C05C5">
        <w:rPr>
          <w:sz w:val="20"/>
          <w:szCs w:val="20"/>
          <w:lang w:val="nl-NL"/>
        </w:rPr>
        <w:t>worden uitgegeven</w:t>
      </w:r>
      <w:r w:rsidR="009542F4">
        <w:rPr>
          <w:sz w:val="20"/>
          <w:szCs w:val="20"/>
          <w:lang w:val="nl-NL"/>
        </w:rPr>
        <w:t xml:space="preserve"> bij diverse pleisterplaatsen.</w:t>
      </w:r>
      <w:r w:rsidR="00463FC5">
        <w:rPr>
          <w:i/>
          <w:sz w:val="20"/>
          <w:szCs w:val="20"/>
          <w:lang w:val="nl-NL"/>
        </w:rPr>
        <w:br/>
      </w:r>
      <w:r w:rsidR="00FA033C">
        <w:rPr>
          <w:i/>
          <w:sz w:val="20"/>
          <w:szCs w:val="20"/>
          <w:lang w:val="nl-NL"/>
        </w:rPr>
        <w:t>Vanaf Noordhorn of Leek langs d</w:t>
      </w:r>
      <w:r w:rsidRPr="00A80CDE">
        <w:rPr>
          <w:i/>
          <w:sz w:val="20"/>
          <w:szCs w:val="20"/>
          <w:lang w:val="nl-NL"/>
        </w:rPr>
        <w:t>iverse locaties, 1 t/m 31 oktober</w:t>
      </w:r>
      <w:r w:rsidR="004C745B">
        <w:rPr>
          <w:i/>
          <w:sz w:val="20"/>
          <w:szCs w:val="20"/>
          <w:lang w:val="nl-NL"/>
        </w:rPr>
        <w:t>.</w:t>
      </w:r>
      <w:r>
        <w:rPr>
          <w:i/>
          <w:sz w:val="20"/>
          <w:szCs w:val="20"/>
          <w:lang w:val="nl-NL"/>
        </w:rPr>
        <w:br/>
      </w:r>
      <w:hyperlink r:id="rId7" w:history="1">
        <w:r w:rsidRPr="00A80CDE">
          <w:rPr>
            <w:rStyle w:val="Hyperlink"/>
            <w:sz w:val="20"/>
            <w:szCs w:val="20"/>
            <w:lang w:val="nl-NL"/>
          </w:rPr>
          <w:t>maandvandegeschiedenis.nl/fietsen80jarigeoorlog</w:t>
        </w:r>
      </w:hyperlink>
    </w:p>
    <w:p w:rsidR="00C16F1E" w:rsidRDefault="00C16F1E" w:rsidP="006D024C">
      <w:pPr>
        <w:spacing w:line="240" w:lineRule="auto"/>
        <w:rPr>
          <w:sz w:val="20"/>
          <w:szCs w:val="20"/>
          <w:lang w:val="nl-NL"/>
        </w:rPr>
      </w:pPr>
    </w:p>
    <w:p w:rsidR="005E2FF9" w:rsidRDefault="00786167" w:rsidP="000B6EAE">
      <w:pPr>
        <w:spacing w:line="240" w:lineRule="auto"/>
        <w:rPr>
          <w:sz w:val="20"/>
          <w:szCs w:val="20"/>
          <w:lang w:val="nl-NL"/>
        </w:rPr>
      </w:pPr>
      <w:r>
        <w:rPr>
          <w:b/>
          <w:sz w:val="22"/>
          <w:szCs w:val="22"/>
          <w:lang w:val="nl-NL"/>
        </w:rPr>
        <w:t xml:space="preserve">Historisch studentencongres </w:t>
      </w:r>
      <w:r w:rsidR="00C16F1E" w:rsidRPr="00A80CDE">
        <w:rPr>
          <w:b/>
          <w:sz w:val="20"/>
          <w:szCs w:val="20"/>
          <w:lang w:val="nl-NL"/>
        </w:rPr>
        <w:br/>
      </w:r>
      <w:r w:rsidR="008905E6">
        <w:rPr>
          <w:sz w:val="20"/>
          <w:szCs w:val="20"/>
          <w:lang w:val="nl-NL"/>
        </w:rPr>
        <w:t>De Reformatie in de zestiende eeuw bestreed de oppermachtige katholieke kerk. Een van d</w:t>
      </w:r>
      <w:r w:rsidR="00AD1918">
        <w:rPr>
          <w:sz w:val="20"/>
          <w:szCs w:val="20"/>
          <w:lang w:val="nl-NL"/>
        </w:rPr>
        <w:t xml:space="preserve">e gevolgen was de Beeldenstorm, </w:t>
      </w:r>
      <w:r w:rsidR="008905E6">
        <w:rPr>
          <w:sz w:val="20"/>
          <w:szCs w:val="20"/>
          <w:lang w:val="nl-NL"/>
        </w:rPr>
        <w:t>die de Nederlandse Opstand of Tachtigjarige Oorlog inluidde. Wat is de erfenis van de Reformatie? En in hoeverre kunnen we tegenwoordig nog spreken van een Nederlandse calvinistis</w:t>
      </w:r>
      <w:r w:rsidR="00AD1918">
        <w:rPr>
          <w:sz w:val="20"/>
          <w:szCs w:val="20"/>
          <w:lang w:val="nl-NL"/>
        </w:rPr>
        <w:t>che volksaard? Op hun jaarlijks</w:t>
      </w:r>
      <w:r w:rsidR="008905E6">
        <w:rPr>
          <w:sz w:val="20"/>
          <w:szCs w:val="20"/>
          <w:lang w:val="nl-NL"/>
        </w:rPr>
        <w:t xml:space="preserve"> congres hoopt studievereniging Ubbo </w:t>
      </w:r>
      <w:proofErr w:type="spellStart"/>
      <w:r w:rsidR="008905E6">
        <w:rPr>
          <w:sz w:val="20"/>
          <w:szCs w:val="20"/>
          <w:lang w:val="nl-NL"/>
        </w:rPr>
        <w:t>Emmius</w:t>
      </w:r>
      <w:proofErr w:type="spellEnd"/>
      <w:r w:rsidR="008905E6">
        <w:rPr>
          <w:sz w:val="20"/>
          <w:szCs w:val="20"/>
          <w:lang w:val="nl-NL"/>
        </w:rPr>
        <w:t xml:space="preserve"> een voorzichtig antwoord te formuleren op deze vragen.</w:t>
      </w:r>
      <w:r w:rsidR="00C16F1E">
        <w:rPr>
          <w:i/>
          <w:sz w:val="20"/>
          <w:szCs w:val="20"/>
          <w:lang w:val="nl-NL"/>
        </w:rPr>
        <w:br/>
      </w:r>
      <w:r>
        <w:rPr>
          <w:i/>
          <w:sz w:val="20"/>
          <w:szCs w:val="20"/>
          <w:lang w:val="nl-NL"/>
        </w:rPr>
        <w:t xml:space="preserve">Van </w:t>
      </w:r>
      <w:proofErr w:type="spellStart"/>
      <w:r>
        <w:rPr>
          <w:i/>
          <w:sz w:val="20"/>
          <w:szCs w:val="20"/>
          <w:lang w:val="nl-NL"/>
        </w:rPr>
        <w:t>Swinderenhuys</w:t>
      </w:r>
      <w:proofErr w:type="spellEnd"/>
      <w:r>
        <w:rPr>
          <w:i/>
          <w:sz w:val="20"/>
          <w:szCs w:val="20"/>
          <w:lang w:val="nl-NL"/>
        </w:rPr>
        <w:t xml:space="preserve"> Groningen</w:t>
      </w:r>
      <w:r w:rsidR="00C16F1E" w:rsidRPr="00A80CDE">
        <w:rPr>
          <w:i/>
          <w:sz w:val="20"/>
          <w:szCs w:val="20"/>
          <w:lang w:val="nl-NL"/>
        </w:rPr>
        <w:t xml:space="preserve">, </w:t>
      </w:r>
      <w:r>
        <w:rPr>
          <w:i/>
          <w:sz w:val="20"/>
          <w:szCs w:val="20"/>
          <w:lang w:val="nl-NL"/>
        </w:rPr>
        <w:t>12 oktober 09.30-18.00 uur</w:t>
      </w:r>
      <w:r w:rsidR="004C745B">
        <w:rPr>
          <w:i/>
          <w:sz w:val="20"/>
          <w:szCs w:val="20"/>
          <w:lang w:val="nl-NL"/>
        </w:rPr>
        <w:t>.</w:t>
      </w:r>
      <w:r w:rsidR="00C16F1E">
        <w:rPr>
          <w:i/>
          <w:sz w:val="20"/>
          <w:szCs w:val="20"/>
          <w:lang w:val="nl-NL"/>
        </w:rPr>
        <w:br/>
      </w:r>
      <w:hyperlink r:id="rId8" w:history="1">
        <w:r w:rsidR="00326CF7" w:rsidRPr="00326CF7">
          <w:rPr>
            <w:rStyle w:val="Hyperlink"/>
            <w:sz w:val="20"/>
            <w:szCs w:val="20"/>
            <w:lang w:val="nl-NL"/>
          </w:rPr>
          <w:t>maandvandegeschiedenis.nl/ubboemmius2018</w:t>
        </w:r>
      </w:hyperlink>
    </w:p>
    <w:p w:rsidR="005E2FF9" w:rsidRDefault="005E2FF9" w:rsidP="000B6EAE">
      <w:pPr>
        <w:spacing w:line="240" w:lineRule="auto"/>
        <w:rPr>
          <w:sz w:val="20"/>
          <w:szCs w:val="20"/>
          <w:lang w:val="nl-NL"/>
        </w:rPr>
      </w:pPr>
    </w:p>
    <w:p w:rsidR="00586532" w:rsidRDefault="00244BB7" w:rsidP="000B6EAE">
      <w:pPr>
        <w:spacing w:line="240" w:lineRule="auto"/>
        <w:rPr>
          <w:sz w:val="20"/>
          <w:szCs w:val="20"/>
          <w:lang w:val="nl-NL"/>
        </w:rPr>
      </w:pPr>
      <w:r>
        <w:rPr>
          <w:b/>
          <w:sz w:val="22"/>
          <w:szCs w:val="22"/>
          <w:lang w:val="nl-NL"/>
        </w:rPr>
        <w:t>Dag van de Groninger Geschiedenis</w:t>
      </w:r>
      <w:r w:rsidR="005E2FF9">
        <w:rPr>
          <w:b/>
          <w:sz w:val="22"/>
          <w:szCs w:val="22"/>
          <w:lang w:val="nl-NL"/>
        </w:rPr>
        <w:t xml:space="preserve"> </w:t>
      </w:r>
      <w:r w:rsidR="005E2FF9" w:rsidRPr="00A80CDE">
        <w:rPr>
          <w:b/>
          <w:sz w:val="20"/>
          <w:szCs w:val="20"/>
          <w:lang w:val="nl-NL"/>
        </w:rPr>
        <w:br/>
      </w:r>
      <w:r w:rsidR="007E1CD1">
        <w:rPr>
          <w:sz w:val="20"/>
          <w:szCs w:val="20"/>
          <w:lang w:val="nl-NL"/>
        </w:rPr>
        <w:t>Elk jaar in oktober organiseren verschillende historische organisaties in Groningen de Dag van de Groningse Geschiedenis, met tal van activiteiten door de hele stad. Er is een informatie- en boekenmarkt, er is muziek, er zijn rondleidingen en stadswandelingen, lezingen, voorstellingen, tentoonstellingen en nog veel meer. Dit jaar natuurlijk onder de vlag van het thema Opstand: van de Provobeweging tot aardbevingsproblematiek.</w:t>
      </w:r>
      <w:r w:rsidR="005E2FF9">
        <w:rPr>
          <w:i/>
          <w:sz w:val="20"/>
          <w:szCs w:val="20"/>
          <w:lang w:val="nl-NL"/>
        </w:rPr>
        <w:br/>
      </w:r>
      <w:r>
        <w:rPr>
          <w:i/>
          <w:sz w:val="20"/>
          <w:szCs w:val="20"/>
          <w:lang w:val="nl-NL"/>
        </w:rPr>
        <w:t>Diverse locaties in</w:t>
      </w:r>
      <w:r w:rsidR="005E2FF9">
        <w:rPr>
          <w:i/>
          <w:sz w:val="20"/>
          <w:szCs w:val="20"/>
          <w:lang w:val="nl-NL"/>
        </w:rPr>
        <w:t xml:space="preserve"> Groningen</w:t>
      </w:r>
      <w:r w:rsidR="005E2FF9" w:rsidRPr="00A80CDE">
        <w:rPr>
          <w:i/>
          <w:sz w:val="20"/>
          <w:szCs w:val="20"/>
          <w:lang w:val="nl-NL"/>
        </w:rPr>
        <w:t xml:space="preserve">, </w:t>
      </w:r>
      <w:r w:rsidR="005E2FF9">
        <w:rPr>
          <w:i/>
          <w:sz w:val="20"/>
          <w:szCs w:val="20"/>
          <w:lang w:val="nl-NL"/>
        </w:rPr>
        <w:t>1</w:t>
      </w:r>
      <w:r>
        <w:rPr>
          <w:i/>
          <w:sz w:val="20"/>
          <w:szCs w:val="20"/>
          <w:lang w:val="nl-NL"/>
        </w:rPr>
        <w:t>3</w:t>
      </w:r>
      <w:r w:rsidR="005E2FF9">
        <w:rPr>
          <w:i/>
          <w:sz w:val="20"/>
          <w:szCs w:val="20"/>
          <w:lang w:val="nl-NL"/>
        </w:rPr>
        <w:t xml:space="preserve"> oktober </w:t>
      </w:r>
      <w:r>
        <w:rPr>
          <w:i/>
          <w:sz w:val="20"/>
          <w:szCs w:val="20"/>
          <w:lang w:val="nl-NL"/>
        </w:rPr>
        <w:t>11.00-17.00</w:t>
      </w:r>
      <w:r w:rsidR="005E2FF9">
        <w:rPr>
          <w:i/>
          <w:sz w:val="20"/>
          <w:szCs w:val="20"/>
          <w:lang w:val="nl-NL"/>
        </w:rPr>
        <w:t xml:space="preserve"> uur</w:t>
      </w:r>
      <w:r w:rsidR="004C745B">
        <w:rPr>
          <w:i/>
          <w:sz w:val="20"/>
          <w:szCs w:val="20"/>
          <w:lang w:val="nl-NL"/>
        </w:rPr>
        <w:t>.</w:t>
      </w:r>
      <w:r w:rsidR="005E2FF9">
        <w:rPr>
          <w:i/>
          <w:sz w:val="20"/>
          <w:szCs w:val="20"/>
          <w:lang w:val="nl-NL"/>
        </w:rPr>
        <w:br/>
      </w:r>
      <w:hyperlink r:id="rId9" w:history="1">
        <w:r w:rsidR="005E2FF9" w:rsidRPr="005E2FF9">
          <w:rPr>
            <w:rStyle w:val="Hyperlink"/>
            <w:sz w:val="20"/>
            <w:szCs w:val="20"/>
            <w:lang w:val="nl-NL"/>
          </w:rPr>
          <w:t>maandvandegeschiedenis.nl/dgg2018</w:t>
        </w:r>
      </w:hyperlink>
    </w:p>
    <w:p w:rsidR="00586532" w:rsidRDefault="00586532" w:rsidP="000B6EAE">
      <w:pPr>
        <w:spacing w:line="240" w:lineRule="auto"/>
        <w:rPr>
          <w:sz w:val="20"/>
          <w:szCs w:val="20"/>
          <w:lang w:val="nl-NL"/>
        </w:rPr>
      </w:pPr>
    </w:p>
    <w:p w:rsidR="000B6EAE" w:rsidRDefault="00586532" w:rsidP="000B6EAE">
      <w:pPr>
        <w:spacing w:line="240" w:lineRule="auto"/>
        <w:rPr>
          <w:sz w:val="20"/>
          <w:szCs w:val="20"/>
          <w:lang w:val="nl-NL"/>
        </w:rPr>
      </w:pPr>
      <w:r>
        <w:rPr>
          <w:b/>
          <w:sz w:val="22"/>
          <w:szCs w:val="22"/>
          <w:lang w:val="nl-NL"/>
        </w:rPr>
        <w:t xml:space="preserve">Verzetsheld Jan Zwartendijk </w:t>
      </w:r>
      <w:r w:rsidRPr="00A80CDE">
        <w:rPr>
          <w:b/>
          <w:sz w:val="20"/>
          <w:szCs w:val="20"/>
          <w:lang w:val="nl-NL"/>
        </w:rPr>
        <w:br/>
      </w:r>
      <w:r w:rsidR="00D01C60">
        <w:rPr>
          <w:sz w:val="20"/>
          <w:szCs w:val="20"/>
          <w:lang w:val="nl-NL"/>
        </w:rPr>
        <w:t>Aan het begin van de Tweede Wereldoorlog ontdekte de Nederlandse consul in Litouwen een manier om duizenden uit Polen gevluchte Joden het leven te redden: hij schreef voor hen een visum uit met eindbestemming Curaçao. Vrijwel allen overleefden de oorlog. In zijn nieuwste boek beschrijft Jan Brokken het leven van deze Jan Zwartendijk en de lotgevallen van de door hem geholpen Joden. In</w:t>
      </w:r>
      <w:r w:rsidR="00C86703">
        <w:rPr>
          <w:sz w:val="20"/>
          <w:szCs w:val="20"/>
          <w:lang w:val="nl-NL"/>
        </w:rPr>
        <w:t xml:space="preserve"> Groningen vertelt hij hoe dit boek tot stand kwam.</w:t>
      </w:r>
      <w:r>
        <w:rPr>
          <w:i/>
          <w:sz w:val="20"/>
          <w:szCs w:val="20"/>
          <w:lang w:val="nl-NL"/>
        </w:rPr>
        <w:br/>
        <w:t>Groninger Forum Groningen</w:t>
      </w:r>
      <w:r w:rsidRPr="00A80CDE">
        <w:rPr>
          <w:i/>
          <w:sz w:val="20"/>
          <w:szCs w:val="20"/>
          <w:lang w:val="nl-NL"/>
        </w:rPr>
        <w:t xml:space="preserve">, </w:t>
      </w:r>
      <w:r>
        <w:rPr>
          <w:i/>
          <w:sz w:val="20"/>
          <w:szCs w:val="20"/>
          <w:lang w:val="nl-NL"/>
        </w:rPr>
        <w:t>23 oktober 19.30-22.00 uur</w:t>
      </w:r>
      <w:r w:rsidR="004C745B">
        <w:rPr>
          <w:i/>
          <w:sz w:val="20"/>
          <w:szCs w:val="20"/>
          <w:lang w:val="nl-NL"/>
        </w:rPr>
        <w:t>.</w:t>
      </w:r>
      <w:bookmarkStart w:id="0" w:name="_GoBack"/>
      <w:bookmarkEnd w:id="0"/>
      <w:r>
        <w:rPr>
          <w:i/>
          <w:sz w:val="20"/>
          <w:szCs w:val="20"/>
          <w:lang w:val="nl-NL"/>
        </w:rPr>
        <w:br/>
      </w:r>
      <w:hyperlink r:id="rId10" w:history="1">
        <w:r w:rsidRPr="001B09EC">
          <w:rPr>
            <w:rStyle w:val="Hyperlink"/>
            <w:sz w:val="20"/>
            <w:szCs w:val="20"/>
            <w:lang w:val="nl-NL"/>
          </w:rPr>
          <w:t>maandvandegeschiedenis.nl/</w:t>
        </w:r>
        <w:r w:rsidR="001B09EC" w:rsidRPr="001B09EC">
          <w:rPr>
            <w:rStyle w:val="Hyperlink"/>
            <w:sz w:val="20"/>
            <w:szCs w:val="20"/>
            <w:lang w:val="nl-NL"/>
          </w:rPr>
          <w:t>de-rechtvaardigen</w:t>
        </w:r>
      </w:hyperlink>
      <w:r w:rsidR="00C16F1E">
        <w:rPr>
          <w:sz w:val="20"/>
          <w:szCs w:val="20"/>
          <w:lang w:val="nl-NL"/>
        </w:rPr>
        <w:br/>
      </w:r>
      <w:r w:rsidR="00C16F1E">
        <w:rPr>
          <w:sz w:val="20"/>
          <w:szCs w:val="20"/>
          <w:lang w:val="nl-NL"/>
        </w:rPr>
        <w:br/>
      </w:r>
      <w:r w:rsidR="000B6EAE">
        <w:rPr>
          <w:sz w:val="20"/>
          <w:szCs w:val="20"/>
          <w:lang w:val="nl-NL"/>
        </w:rPr>
        <w:t xml:space="preserve">De complete agenda is te bekijken op: </w:t>
      </w:r>
      <w:hyperlink r:id="rId11" w:history="1">
        <w:r w:rsidR="000B6EAE" w:rsidRPr="007645D4">
          <w:rPr>
            <w:rStyle w:val="Hyperlink"/>
            <w:sz w:val="20"/>
            <w:szCs w:val="20"/>
            <w:lang w:val="nl-NL"/>
          </w:rPr>
          <w:t>maandvandegeschiedenis.nl/agenda</w:t>
        </w:r>
      </w:hyperlink>
      <w:r w:rsidR="000423AD">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0B6EAE" w:rsidRPr="0077405C" w:rsidRDefault="000B6EAE" w:rsidP="000B6EAE">
      <w:pPr>
        <w:spacing w:line="240" w:lineRule="auto"/>
        <w:rPr>
          <w:lang w:val="nl-NL"/>
        </w:rPr>
      </w:pPr>
      <w:r w:rsidRPr="00C05985">
        <w:rPr>
          <w:rFonts w:asciiTheme="minorHAnsi" w:hAnsiTheme="minorHAnsi"/>
          <w:b/>
          <w:sz w:val="22"/>
          <w:szCs w:val="22"/>
          <w:lang w:val="nl-NL"/>
        </w:rPr>
        <w:lastRenderedPageBreak/>
        <w:t>Organisatie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w:t>
      </w:r>
      <w:r w:rsidR="00526223">
        <w:rPr>
          <w:rFonts w:asciiTheme="minorHAnsi" w:hAnsiTheme="minorHAnsi"/>
          <w:sz w:val="20"/>
          <w:szCs w:val="20"/>
          <w:lang w:val="nl-NL"/>
        </w:rPr>
        <w:t xml:space="preserve">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2"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00B417C9">
        <w:rPr>
          <w:szCs w:val="18"/>
          <w:lang w:val="nl-NL"/>
        </w:rPr>
        <w:t xml:space="preserve"> </w:t>
      </w:r>
      <w:r w:rsidRPr="00A2622F">
        <w:rPr>
          <w:szCs w:val="18"/>
          <w:lang w:val="nl-NL"/>
        </w:rPr>
        <w:t xml:space="preserve">of </w:t>
      </w:r>
      <w:hyperlink r:id="rId13"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473B55" w:rsidP="000B6EAE">
      <w:pPr>
        <w:rPr>
          <w:szCs w:val="18"/>
          <w:lang w:val="nl-NL"/>
        </w:rPr>
      </w:pPr>
      <w:hyperlink r:id="rId14" w:history="1">
        <w:r w:rsidR="000B6EAE" w:rsidRPr="006F267C">
          <w:rPr>
            <w:rStyle w:val="Hyperlink"/>
            <w:szCs w:val="18"/>
            <w:lang w:val="nl-NL"/>
          </w:rPr>
          <w:t>Logo’s Maand van de Geschiedenis</w:t>
        </w:r>
      </w:hyperlink>
    </w:p>
    <w:p w:rsidR="000B6EAE" w:rsidRPr="00A2622F" w:rsidRDefault="00473B55" w:rsidP="000B6EAE">
      <w:pPr>
        <w:rPr>
          <w:szCs w:val="18"/>
          <w:lang w:val="nl-NL"/>
        </w:rPr>
      </w:pPr>
      <w:hyperlink r:id="rId15"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473B55" w:rsidP="000B6EAE">
      <w:pPr>
        <w:rPr>
          <w:szCs w:val="18"/>
          <w:lang w:val="nl-NL"/>
        </w:rPr>
      </w:pPr>
      <w:hyperlink r:id="rId16"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473B55" w:rsidP="000B6EAE">
      <w:pPr>
        <w:rPr>
          <w:szCs w:val="18"/>
          <w:lang w:val="nl-NL"/>
        </w:rPr>
      </w:pPr>
    </w:p>
    <w:sectPr w:rsidR="002E4907" w:rsidRPr="000B6EAE" w:rsidSect="00EF6DF2">
      <w:headerReference w:type="even" r:id="rId17"/>
      <w:headerReference w:type="default" r:id="rId18"/>
      <w:footerReference w:type="default" r:id="rId19"/>
      <w:headerReference w:type="first" r:id="rId20"/>
      <w:footerReference w:type="first" r:id="rId21"/>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F9" w:rsidRDefault="006D26F9">
      <w:pPr>
        <w:spacing w:line="240" w:lineRule="auto"/>
      </w:pPr>
      <w:r>
        <w:separator/>
      </w:r>
    </w:p>
  </w:endnote>
  <w:endnote w:type="continuationSeparator" w:id="0">
    <w:p w:rsidR="006D26F9" w:rsidRDefault="006D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4C745B">
      <w:rPr>
        <w:rStyle w:val="Paginanummer"/>
      </w:rPr>
      <w:t>2</w:t>
    </w:r>
    <w:r>
      <w:rPr>
        <w:rStyle w:val="Paginanummer"/>
      </w:rPr>
      <w:fldChar w:fldCharType="end"/>
    </w:r>
  </w:p>
  <w:p w:rsidR="00EF6DF2" w:rsidRDefault="00473B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4C745B">
      <w:rPr>
        <w:rStyle w:val="Paginanummer"/>
      </w:rPr>
      <w:t>1</w:t>
    </w:r>
    <w:r>
      <w:rPr>
        <w:rStyle w:val="Paginanummer"/>
      </w:rPr>
      <w:fldChar w:fldCharType="end"/>
    </w:r>
  </w:p>
  <w:p w:rsidR="00EF6DF2" w:rsidRDefault="00473B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F9" w:rsidRDefault="006D26F9">
      <w:pPr>
        <w:spacing w:line="240" w:lineRule="auto"/>
      </w:pPr>
      <w:r>
        <w:separator/>
      </w:r>
    </w:p>
  </w:footnote>
  <w:footnote w:type="continuationSeparator" w:id="0">
    <w:p w:rsidR="006D26F9" w:rsidRDefault="006D2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473B55" w:rsidP="00EF6DF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ind w:right="360"/>
      <w:rPr>
        <w:noProof/>
        <w:lang w:val="nl-NL" w:eastAsia="nl-NL"/>
      </w:rPr>
    </w:pPr>
    <w:bookmarkStart w:id="4" w:name="_MacBuGuideStaticData_15467H"/>
    <w:bookmarkStart w:id="5" w:name="_MacBuGuideStaticData_10547V"/>
    <w:bookmarkStart w:id="6" w:name="_MacBuGuideStaticData_1267H"/>
    <w:bookmarkStart w:id="7" w:name="_MacBuGuideStaticData_1480H"/>
    <w:bookmarkStart w:id="8" w:name="_MacBuGuideStaticData_16001H"/>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93368"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24C"/>
    <w:rsid w:val="000423AD"/>
    <w:rsid w:val="000465CD"/>
    <w:rsid w:val="000B4A6B"/>
    <w:rsid w:val="000B6EAE"/>
    <w:rsid w:val="001268B6"/>
    <w:rsid w:val="00146BD3"/>
    <w:rsid w:val="0015357F"/>
    <w:rsid w:val="001B09EC"/>
    <w:rsid w:val="001F0560"/>
    <w:rsid w:val="00244BB7"/>
    <w:rsid w:val="0026622E"/>
    <w:rsid w:val="002C0392"/>
    <w:rsid w:val="00310249"/>
    <w:rsid w:val="00326CF7"/>
    <w:rsid w:val="003A29F4"/>
    <w:rsid w:val="003D60D7"/>
    <w:rsid w:val="0045016D"/>
    <w:rsid w:val="00463FC5"/>
    <w:rsid w:val="0049083B"/>
    <w:rsid w:val="004C745B"/>
    <w:rsid w:val="00526223"/>
    <w:rsid w:val="00570197"/>
    <w:rsid w:val="00586532"/>
    <w:rsid w:val="005C4777"/>
    <w:rsid w:val="005E2FF9"/>
    <w:rsid w:val="005E5630"/>
    <w:rsid w:val="006714AA"/>
    <w:rsid w:val="006A4A3E"/>
    <w:rsid w:val="006A75CB"/>
    <w:rsid w:val="006D024C"/>
    <w:rsid w:val="006D26F9"/>
    <w:rsid w:val="006F0217"/>
    <w:rsid w:val="00730715"/>
    <w:rsid w:val="00773A0E"/>
    <w:rsid w:val="00786167"/>
    <w:rsid w:val="007868D6"/>
    <w:rsid w:val="007D309B"/>
    <w:rsid w:val="007E1CD1"/>
    <w:rsid w:val="0084632F"/>
    <w:rsid w:val="008905E6"/>
    <w:rsid w:val="009542F4"/>
    <w:rsid w:val="00985641"/>
    <w:rsid w:val="00991228"/>
    <w:rsid w:val="009960DD"/>
    <w:rsid w:val="009C05C5"/>
    <w:rsid w:val="009C5B35"/>
    <w:rsid w:val="009D2968"/>
    <w:rsid w:val="00A10AA6"/>
    <w:rsid w:val="00A45C82"/>
    <w:rsid w:val="00A67B25"/>
    <w:rsid w:val="00A80CDE"/>
    <w:rsid w:val="00A84F3D"/>
    <w:rsid w:val="00AD1918"/>
    <w:rsid w:val="00AE7B20"/>
    <w:rsid w:val="00B1647B"/>
    <w:rsid w:val="00B365CF"/>
    <w:rsid w:val="00B417C9"/>
    <w:rsid w:val="00B4751B"/>
    <w:rsid w:val="00BA5D37"/>
    <w:rsid w:val="00C16F1E"/>
    <w:rsid w:val="00C4676A"/>
    <w:rsid w:val="00C86703"/>
    <w:rsid w:val="00D01C60"/>
    <w:rsid w:val="00E66A79"/>
    <w:rsid w:val="00E70905"/>
    <w:rsid w:val="00EE5D1C"/>
    <w:rsid w:val="00EF5C74"/>
    <w:rsid w:val="00F0094B"/>
    <w:rsid w:val="00F326CA"/>
    <w:rsid w:val="00F74776"/>
    <w:rsid w:val="00FA033C"/>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37AD6"/>
  <w15:docId w15:val="{4CB9F8A0-893B-4F63-A3A9-87915E1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3470">
      <w:bodyDiv w:val="1"/>
      <w:marLeft w:val="0"/>
      <w:marRight w:val="0"/>
      <w:marTop w:val="0"/>
      <w:marBottom w:val="0"/>
      <w:divBdr>
        <w:top w:val="none" w:sz="0" w:space="0" w:color="auto"/>
        <w:left w:val="none" w:sz="0" w:space="0" w:color="auto"/>
        <w:bottom w:val="none" w:sz="0" w:space="0" w:color="auto"/>
        <w:right w:val="none" w:sz="0" w:space="0" w:color="auto"/>
      </w:divBdr>
      <w:divsChild>
        <w:div w:id="15904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geschiedenis.nl/page/10675/capturing-calvinism-calvin-s-conquest-in-the-dutch-community" TargetMode="External"/><Relationship Id="rId13" Type="http://schemas.openxmlformats.org/officeDocument/2006/relationships/hyperlink" Target="mailto:maand@openluchtmuseum.n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aandvandegeschiedenis.nl/fietsen80jarigeoorlog" TargetMode="External"/><Relationship Id="rId12" Type="http://schemas.openxmlformats.org/officeDocument/2006/relationships/hyperlink" Target="http://www.maandvandegeschiedenis.nl/p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andvandegeschiedenis.nl/page/854/sfeerbeeld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ndvandegeschiedenis.nl/agenda" TargetMode="External"/><Relationship Id="rId5" Type="http://schemas.openxmlformats.org/officeDocument/2006/relationships/footnotes" Target="footnotes.xml"/><Relationship Id="rId15" Type="http://schemas.openxmlformats.org/officeDocument/2006/relationships/hyperlink" Target="https://www.maandvandegeschiedenis.nl/page/7665/campagnebeelden" TargetMode="External"/><Relationship Id="rId23" Type="http://schemas.openxmlformats.org/officeDocument/2006/relationships/theme" Target="theme/theme1.xml"/><Relationship Id="rId10" Type="http://schemas.openxmlformats.org/officeDocument/2006/relationships/hyperlink" Target="https://www.maandvandegeschiedenis.nl/page/12322/jan-brokken-de-rechtvaardig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andvandegeschiedenis.nl/page/11426/dag-van-de-groninger-geschiedenis-2018" TargetMode="External"/><Relationship Id="rId14" Type="http://schemas.openxmlformats.org/officeDocument/2006/relationships/hyperlink" Target="https://www.maandvandegeschiedenis.nl/page/853/logo-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931E-CC61-492A-811B-F42D570C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674</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Phebe Kloos</cp:lastModifiedBy>
  <cp:revision>39</cp:revision>
  <dcterms:created xsi:type="dcterms:W3CDTF">2018-09-24T12:22:00Z</dcterms:created>
  <dcterms:modified xsi:type="dcterms:W3CDTF">2018-09-26T13:28:00Z</dcterms:modified>
</cp:coreProperties>
</file>